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Route"/>
    <w:bookmarkStart w:id="1" w:name="_GoBack"/>
    <w:bookmarkEnd w:id="1"/>
    <w:p w14:paraId="67639331" w14:textId="77777777" w:rsidR="00537DA2" w:rsidRPr="00537DA2" w:rsidRDefault="00537DA2" w:rsidP="00537DA2">
      <w:pPr>
        <w:shd w:val="clear" w:color="auto" w:fill="F5F5DC"/>
        <w:spacing w:after="0" w:line="240" w:lineRule="auto"/>
        <w:rPr>
          <w:rFonts w:ascii="Georgia" w:eastAsia="Times New Roman" w:hAnsi="Georgia" w:cs="Times New Roman"/>
          <w:sz w:val="19"/>
          <w:szCs w:val="19"/>
        </w:rPr>
      </w:pPr>
      <w:r w:rsidRPr="00537DA2">
        <w:rPr>
          <w:rFonts w:ascii="Georgia" w:eastAsia="Times New Roman" w:hAnsi="Georgia" w:cs="Times New Roman"/>
          <w:sz w:val="19"/>
          <w:szCs w:val="19"/>
        </w:rPr>
        <w:fldChar w:fldCharType="begin"/>
      </w:r>
      <w:r w:rsidRPr="00537DA2">
        <w:rPr>
          <w:rFonts w:ascii="Georgia" w:eastAsia="Times New Roman" w:hAnsi="Georgia" w:cs="Times New Roman"/>
          <w:sz w:val="19"/>
          <w:szCs w:val="19"/>
        </w:rPr>
        <w:instrText xml:space="preserve"> HYPERLINK "javascript:;" \o "Route" </w:instrText>
      </w:r>
      <w:r w:rsidRPr="00537DA2">
        <w:rPr>
          <w:rFonts w:ascii="Georgia" w:eastAsia="Times New Roman" w:hAnsi="Georgia" w:cs="Times New Roman"/>
          <w:sz w:val="19"/>
          <w:szCs w:val="19"/>
        </w:rPr>
        <w:fldChar w:fldCharType="separate"/>
      </w:r>
      <w:r w:rsidRPr="00537DA2">
        <w:rPr>
          <w:rFonts w:ascii="Georgia" w:eastAsia="Times New Roman" w:hAnsi="Georgia" w:cs="Times New Roman"/>
          <w:b/>
          <w:bCs/>
          <w:color w:val="000000"/>
          <w:sz w:val="19"/>
          <w:szCs w:val="19"/>
          <w:u w:val="single"/>
        </w:rPr>
        <w:t>R</w:t>
      </w:r>
      <w:r w:rsidRPr="00537DA2">
        <w:rPr>
          <w:rFonts w:ascii="Georgia" w:eastAsia="Times New Roman" w:hAnsi="Georgia" w:cs="Times New Roman"/>
          <w:color w:val="000000"/>
          <w:sz w:val="19"/>
          <w:szCs w:val="19"/>
        </w:rPr>
        <w:t>oute</w:t>
      </w:r>
      <w:r w:rsidRPr="00537DA2">
        <w:rPr>
          <w:rFonts w:ascii="Georgia" w:eastAsia="Times New Roman" w:hAnsi="Georgia" w:cs="Times New Roman"/>
          <w:sz w:val="19"/>
          <w:szCs w:val="19"/>
        </w:rPr>
        <w:fldChar w:fldCharType="end"/>
      </w:r>
      <w:bookmarkEnd w:id="0"/>
      <w:r w:rsidRPr="00537DA2">
        <w:rPr>
          <w:rFonts w:ascii="Georgia" w:eastAsia="Times New Roman" w:hAnsi="Georgia" w:cs="Times New Roman"/>
          <w:sz w:val="19"/>
          <w:szCs w:val="19"/>
        </w:rPr>
        <w:t xml:space="preserve">: </w:t>
      </w:r>
    </w:p>
    <w:bookmarkStart w:id="2" w:name="orc"/>
    <w:p w14:paraId="7212A4DA" w14:textId="77777777" w:rsidR="00537DA2" w:rsidRPr="00537DA2" w:rsidRDefault="00537DA2" w:rsidP="00537DA2">
      <w:pPr>
        <w:numPr>
          <w:ilvl w:val="0"/>
          <w:numId w:val="1"/>
        </w:numPr>
        <w:shd w:val="clear" w:color="auto" w:fill="F5F5DC"/>
        <w:spacing w:after="0" w:line="240" w:lineRule="auto"/>
        <w:ind w:left="0"/>
        <w:rPr>
          <w:rFonts w:ascii="Georgia" w:eastAsia="Times New Roman" w:hAnsi="Georgia" w:cs="Times New Roman"/>
          <w:b/>
          <w:bCs/>
          <w:sz w:val="19"/>
          <w:szCs w:val="19"/>
        </w:rPr>
      </w:pPr>
      <w:r w:rsidRPr="00537DA2">
        <w:rPr>
          <w:rFonts w:ascii="Georgia" w:eastAsia="Times New Roman" w:hAnsi="Georgia" w:cs="Times New Roman"/>
          <w:b/>
          <w:bCs/>
          <w:sz w:val="19"/>
          <w:szCs w:val="19"/>
        </w:rPr>
        <w:fldChar w:fldCharType="begin"/>
      </w:r>
      <w:r w:rsidRPr="00537DA2">
        <w:rPr>
          <w:rFonts w:ascii="Georgia" w:eastAsia="Times New Roman" w:hAnsi="Georgia" w:cs="Times New Roman"/>
          <w:b/>
          <w:bCs/>
          <w:sz w:val="19"/>
          <w:szCs w:val="19"/>
        </w:rPr>
        <w:instrText xml:space="preserve"> HYPERLINK "http://codes.ohio.gov/orc" \o "orc" </w:instrText>
      </w:r>
      <w:r w:rsidRPr="00537DA2">
        <w:rPr>
          <w:rFonts w:ascii="Georgia" w:eastAsia="Times New Roman" w:hAnsi="Georgia" w:cs="Times New Roman"/>
          <w:b/>
          <w:bCs/>
          <w:sz w:val="19"/>
          <w:szCs w:val="19"/>
        </w:rPr>
        <w:fldChar w:fldCharType="separate"/>
      </w:r>
      <w:r w:rsidRPr="00537DA2">
        <w:rPr>
          <w:rFonts w:ascii="Georgia" w:eastAsia="Times New Roman" w:hAnsi="Georgia" w:cs="Times New Roman"/>
          <w:b/>
          <w:bCs/>
          <w:color w:val="00008B"/>
          <w:sz w:val="19"/>
          <w:szCs w:val="19"/>
          <w:u w:val="single"/>
        </w:rPr>
        <w:t>Ohio Revised Code</w:t>
      </w:r>
      <w:r w:rsidRPr="00537DA2">
        <w:rPr>
          <w:rFonts w:ascii="Georgia" w:eastAsia="Times New Roman" w:hAnsi="Georgia" w:cs="Times New Roman"/>
          <w:b/>
          <w:bCs/>
          <w:sz w:val="19"/>
          <w:szCs w:val="19"/>
        </w:rPr>
        <w:fldChar w:fldCharType="end"/>
      </w:r>
      <w:bookmarkEnd w:id="2"/>
    </w:p>
    <w:p w14:paraId="504B282B" w14:textId="77777777" w:rsidR="00537DA2" w:rsidRPr="00537DA2" w:rsidRDefault="00537DA2" w:rsidP="00537DA2">
      <w:pPr>
        <w:numPr>
          <w:ilvl w:val="0"/>
          <w:numId w:val="1"/>
        </w:numPr>
        <w:shd w:val="clear" w:color="auto" w:fill="F5F5DC"/>
        <w:spacing w:after="0" w:line="240" w:lineRule="auto"/>
        <w:ind w:left="0"/>
        <w:rPr>
          <w:rFonts w:ascii="Georgia" w:eastAsia="Times New Roman" w:hAnsi="Georgia" w:cs="Times New Roman"/>
          <w:b/>
          <w:bCs/>
          <w:sz w:val="19"/>
          <w:szCs w:val="19"/>
        </w:rPr>
      </w:pPr>
      <w:r w:rsidRPr="00537DA2">
        <w:rPr>
          <w:rFonts w:ascii="Georgia" w:eastAsia="Times New Roman" w:hAnsi="Georgia" w:cs="Times New Roman"/>
          <w:b/>
          <w:bCs/>
          <w:sz w:val="19"/>
          <w:szCs w:val="19"/>
        </w:rPr>
        <w:t xml:space="preserve">» </w:t>
      </w:r>
      <w:hyperlink r:id="rId5" w:tooltip="47" w:history="1">
        <w:r w:rsidRPr="00537DA2">
          <w:rPr>
            <w:rFonts w:ascii="Georgia" w:eastAsia="Times New Roman" w:hAnsi="Georgia" w:cs="Times New Roman"/>
            <w:b/>
            <w:bCs/>
            <w:color w:val="00008B"/>
            <w:sz w:val="19"/>
            <w:szCs w:val="19"/>
            <w:u w:val="single"/>
          </w:rPr>
          <w:t>Title [47] XLVII OCCUPATIONS - PROFESSIONS</w:t>
        </w:r>
      </w:hyperlink>
      <w:r w:rsidRPr="00537DA2">
        <w:rPr>
          <w:rFonts w:ascii="Georgia" w:eastAsia="Times New Roman" w:hAnsi="Georgia" w:cs="Times New Roman"/>
          <w:b/>
          <w:bCs/>
          <w:sz w:val="19"/>
          <w:szCs w:val="19"/>
        </w:rPr>
        <w:t xml:space="preserve"> </w:t>
      </w:r>
    </w:p>
    <w:p w14:paraId="734906A4" w14:textId="5778139E" w:rsidR="00537DA2" w:rsidRPr="00537DA2" w:rsidRDefault="00537DA2" w:rsidP="00537DA2">
      <w:pPr>
        <w:numPr>
          <w:ilvl w:val="0"/>
          <w:numId w:val="1"/>
        </w:numPr>
        <w:shd w:val="clear" w:color="auto" w:fill="F5F5DC"/>
        <w:spacing w:after="0" w:line="240" w:lineRule="auto"/>
        <w:ind w:left="0"/>
        <w:rPr>
          <w:rFonts w:ascii="Georgia" w:eastAsia="Times New Roman" w:hAnsi="Georgia" w:cs="Times New Roman"/>
          <w:b/>
          <w:bCs/>
          <w:sz w:val="19"/>
          <w:szCs w:val="19"/>
        </w:rPr>
      </w:pPr>
      <w:r w:rsidRPr="00537DA2">
        <w:rPr>
          <w:rFonts w:ascii="Georgia" w:eastAsia="Times New Roman" w:hAnsi="Georgia" w:cs="Times New Roman"/>
          <w:b/>
          <w:bCs/>
          <w:sz w:val="19"/>
          <w:szCs w:val="19"/>
        </w:rPr>
        <w:t xml:space="preserve">» </w:t>
      </w:r>
      <w:hyperlink r:id="rId6" w:tooltip="4730" w:history="1">
        <w:r w:rsidRPr="00537DA2">
          <w:rPr>
            <w:rFonts w:ascii="Georgia" w:eastAsia="Times New Roman" w:hAnsi="Georgia" w:cs="Times New Roman"/>
            <w:b/>
            <w:bCs/>
            <w:color w:val="00008B"/>
            <w:sz w:val="19"/>
            <w:szCs w:val="19"/>
            <w:u w:val="single"/>
          </w:rPr>
          <w:t>Chapter 4730: PHYSICIAN ASSISTANTS</w:t>
        </w:r>
      </w:hyperlink>
      <w:r w:rsidRPr="00537DA2">
        <w:rPr>
          <w:rFonts w:ascii="Georgia" w:eastAsia="Times New Roman" w:hAnsi="Georgia" w:cs="Times New Roman"/>
          <w:b/>
          <w:bCs/>
          <w:sz w:val="19"/>
          <w:szCs w:val="19"/>
        </w:rPr>
        <w:t xml:space="preserve"> </w:t>
      </w:r>
    </w:p>
    <w:p w14:paraId="35159EEA" w14:textId="5DDFF1B8" w:rsidR="00537DA2" w:rsidRPr="00537DA2" w:rsidRDefault="00537DA2" w:rsidP="00537DA2">
      <w:pPr>
        <w:spacing w:before="120" w:after="0" w:line="240" w:lineRule="auto"/>
        <w:outlineLvl w:val="2"/>
        <w:rPr>
          <w:rFonts w:ascii="Verdana" w:eastAsia="Times New Roman" w:hAnsi="Verdana" w:cs="Times New Roman"/>
          <w:b/>
          <w:bCs/>
          <w:sz w:val="27"/>
          <w:szCs w:val="27"/>
        </w:rPr>
      </w:pPr>
      <w:r w:rsidRPr="00537DA2">
        <w:rPr>
          <w:rFonts w:ascii="Verdana" w:eastAsia="Times New Roman" w:hAnsi="Verdana" w:cs="Times New Roman"/>
          <w:b/>
          <w:bCs/>
          <w:sz w:val="27"/>
          <w:szCs w:val="27"/>
        </w:rPr>
        <w:t>4730.203 Delegation of administration of drug.</w:t>
      </w:r>
    </w:p>
    <w:p w14:paraId="197E49F5" w14:textId="77777777" w:rsidR="00537DA2" w:rsidRPr="00537DA2" w:rsidRDefault="00537DA2" w:rsidP="00537DA2">
      <w:pPr>
        <w:spacing w:before="100" w:beforeAutospacing="1" w:after="100" w:afterAutospacing="1" w:line="240" w:lineRule="auto"/>
        <w:jc w:val="both"/>
        <w:rPr>
          <w:rFonts w:ascii="Verdana" w:eastAsia="Times New Roman" w:hAnsi="Verdana" w:cs="Times New Roman"/>
          <w:sz w:val="19"/>
          <w:szCs w:val="19"/>
        </w:rPr>
      </w:pPr>
      <w:bookmarkStart w:id="3" w:name="4730.203(A)"/>
      <w:r w:rsidRPr="00537DA2">
        <w:rPr>
          <w:rFonts w:ascii="Verdana" w:eastAsia="Times New Roman" w:hAnsi="Verdana" w:cs="Times New Roman"/>
          <w:color w:val="00008B"/>
          <w:sz w:val="19"/>
          <w:szCs w:val="19"/>
        </w:rPr>
        <w:t>(A)</w:t>
      </w:r>
      <w:bookmarkEnd w:id="3"/>
      <w:r w:rsidRPr="00537DA2">
        <w:rPr>
          <w:rFonts w:ascii="Verdana" w:eastAsia="Times New Roman" w:hAnsi="Verdana" w:cs="Times New Roman"/>
          <w:sz w:val="19"/>
          <w:szCs w:val="19"/>
        </w:rPr>
        <w:t xml:space="preserve"> Acting pursuant to a supervision agreement, a physician assistant may delegate performance of a task to implement a patient's plan of care or, if the conditions in division (C) of this section are met, may delegate administration of a drug. Subject to division (D) of section </w:t>
      </w:r>
      <w:hyperlink r:id="rId7" w:history="1">
        <w:r w:rsidRPr="00537DA2">
          <w:rPr>
            <w:rFonts w:ascii="Verdana" w:eastAsia="Times New Roman" w:hAnsi="Verdana" w:cs="Times New Roman"/>
            <w:color w:val="00008B"/>
            <w:sz w:val="19"/>
            <w:szCs w:val="19"/>
            <w:u w:val="single"/>
          </w:rPr>
          <w:t>4730.03</w:t>
        </w:r>
      </w:hyperlink>
      <w:r w:rsidRPr="00537DA2">
        <w:rPr>
          <w:rFonts w:ascii="Verdana" w:eastAsia="Times New Roman" w:hAnsi="Verdana" w:cs="Times New Roman"/>
          <w:sz w:val="19"/>
          <w:szCs w:val="19"/>
        </w:rPr>
        <w:t xml:space="preserve"> of the Revised Code, delegation may be to any person. The physician assistant must be physically present at the location where the task is </w:t>
      </w:r>
      <w:proofErr w:type="gramStart"/>
      <w:r w:rsidRPr="00537DA2">
        <w:rPr>
          <w:rFonts w:ascii="Verdana" w:eastAsia="Times New Roman" w:hAnsi="Verdana" w:cs="Times New Roman"/>
          <w:sz w:val="19"/>
          <w:szCs w:val="19"/>
        </w:rPr>
        <w:t>performed</w:t>
      </w:r>
      <w:proofErr w:type="gramEnd"/>
      <w:r w:rsidRPr="00537DA2">
        <w:rPr>
          <w:rFonts w:ascii="Verdana" w:eastAsia="Times New Roman" w:hAnsi="Verdana" w:cs="Times New Roman"/>
          <w:sz w:val="19"/>
          <w:szCs w:val="19"/>
        </w:rPr>
        <w:t xml:space="preserve"> or the drug administered. </w:t>
      </w:r>
    </w:p>
    <w:p w14:paraId="1CE7F268" w14:textId="77777777" w:rsidR="00537DA2" w:rsidRPr="00537DA2" w:rsidRDefault="00537DA2" w:rsidP="00537DA2">
      <w:pPr>
        <w:spacing w:before="100" w:beforeAutospacing="1" w:after="100" w:afterAutospacing="1" w:line="240" w:lineRule="auto"/>
        <w:jc w:val="both"/>
        <w:rPr>
          <w:rFonts w:ascii="Verdana" w:eastAsia="Times New Roman" w:hAnsi="Verdana" w:cs="Times New Roman"/>
          <w:sz w:val="19"/>
          <w:szCs w:val="19"/>
        </w:rPr>
      </w:pPr>
      <w:bookmarkStart w:id="4" w:name="4730.203(B)"/>
      <w:r w:rsidRPr="00537DA2">
        <w:rPr>
          <w:rFonts w:ascii="Verdana" w:eastAsia="Times New Roman" w:hAnsi="Verdana" w:cs="Times New Roman"/>
          <w:color w:val="00008B"/>
          <w:sz w:val="19"/>
          <w:szCs w:val="19"/>
        </w:rPr>
        <w:t>(B)</w:t>
      </w:r>
      <w:bookmarkEnd w:id="4"/>
      <w:r w:rsidRPr="00537DA2">
        <w:rPr>
          <w:rFonts w:ascii="Verdana" w:eastAsia="Times New Roman" w:hAnsi="Verdana" w:cs="Times New Roman"/>
          <w:sz w:val="19"/>
          <w:szCs w:val="19"/>
        </w:rPr>
        <w:t xml:space="preserve"> Prior to delegating a task or administration of a drug, a physician assistant shall determine that the task or drug is appropriate for the patient and the person to whom the delegation is to be made may safely perform the task or administer the drug. </w:t>
      </w:r>
    </w:p>
    <w:p w14:paraId="094B2E51" w14:textId="77777777" w:rsidR="00537DA2" w:rsidRPr="00537DA2" w:rsidRDefault="00537DA2" w:rsidP="00537DA2">
      <w:pPr>
        <w:spacing w:before="100" w:beforeAutospacing="1" w:after="100" w:afterAutospacing="1" w:line="240" w:lineRule="auto"/>
        <w:jc w:val="both"/>
        <w:rPr>
          <w:rFonts w:ascii="Verdana" w:eastAsia="Times New Roman" w:hAnsi="Verdana" w:cs="Times New Roman"/>
          <w:sz w:val="19"/>
          <w:szCs w:val="19"/>
        </w:rPr>
      </w:pPr>
      <w:bookmarkStart w:id="5" w:name="4730.203(C)"/>
      <w:r w:rsidRPr="00537DA2">
        <w:rPr>
          <w:rFonts w:ascii="Verdana" w:eastAsia="Times New Roman" w:hAnsi="Verdana" w:cs="Times New Roman"/>
          <w:color w:val="00008B"/>
          <w:sz w:val="19"/>
          <w:szCs w:val="19"/>
        </w:rPr>
        <w:t>(C)</w:t>
      </w:r>
      <w:bookmarkEnd w:id="5"/>
      <w:r w:rsidRPr="00537DA2">
        <w:rPr>
          <w:rFonts w:ascii="Verdana" w:eastAsia="Times New Roman" w:hAnsi="Verdana" w:cs="Times New Roman"/>
          <w:sz w:val="19"/>
          <w:szCs w:val="19"/>
        </w:rPr>
        <w:t xml:space="preserve"> A physician assistant may delegate administration of a drug only if </w:t>
      </w:r>
      <w:proofErr w:type="gramStart"/>
      <w:r w:rsidRPr="00537DA2">
        <w:rPr>
          <w:rFonts w:ascii="Verdana" w:eastAsia="Times New Roman" w:hAnsi="Verdana" w:cs="Times New Roman"/>
          <w:sz w:val="19"/>
          <w:szCs w:val="19"/>
        </w:rPr>
        <w:t>all of</w:t>
      </w:r>
      <w:proofErr w:type="gramEnd"/>
      <w:r w:rsidRPr="00537DA2">
        <w:rPr>
          <w:rFonts w:ascii="Verdana" w:eastAsia="Times New Roman" w:hAnsi="Verdana" w:cs="Times New Roman"/>
          <w:sz w:val="19"/>
          <w:szCs w:val="19"/>
        </w:rPr>
        <w:t xml:space="preserve"> the following conditions are met: </w:t>
      </w:r>
    </w:p>
    <w:p w14:paraId="243C8530" w14:textId="77777777" w:rsidR="00537DA2" w:rsidRPr="00537DA2" w:rsidRDefault="00537DA2" w:rsidP="00537DA2">
      <w:pPr>
        <w:spacing w:before="100" w:beforeAutospacing="1" w:after="100" w:afterAutospacing="1" w:line="240" w:lineRule="auto"/>
        <w:jc w:val="both"/>
        <w:rPr>
          <w:rFonts w:ascii="Verdana" w:eastAsia="Times New Roman" w:hAnsi="Verdana" w:cs="Times New Roman"/>
          <w:sz w:val="19"/>
          <w:szCs w:val="19"/>
        </w:rPr>
      </w:pPr>
      <w:bookmarkStart w:id="6" w:name="4730.203(C)(1)"/>
      <w:r w:rsidRPr="00537DA2">
        <w:rPr>
          <w:rFonts w:ascii="Verdana" w:eastAsia="Times New Roman" w:hAnsi="Verdana" w:cs="Times New Roman"/>
          <w:color w:val="00008B"/>
          <w:sz w:val="19"/>
          <w:szCs w:val="19"/>
        </w:rPr>
        <w:t>(1)</w:t>
      </w:r>
      <w:bookmarkEnd w:id="6"/>
      <w:r w:rsidRPr="00537DA2">
        <w:rPr>
          <w:rFonts w:ascii="Verdana" w:eastAsia="Times New Roman" w:hAnsi="Verdana" w:cs="Times New Roman"/>
          <w:sz w:val="19"/>
          <w:szCs w:val="19"/>
        </w:rPr>
        <w:t xml:space="preserve"> The physician assistant has been granted physician-delegated prescriptive authority. </w:t>
      </w:r>
    </w:p>
    <w:p w14:paraId="40CE38E9" w14:textId="77777777" w:rsidR="00537DA2" w:rsidRPr="00537DA2" w:rsidRDefault="00537DA2" w:rsidP="00537DA2">
      <w:pPr>
        <w:spacing w:before="100" w:beforeAutospacing="1" w:after="100" w:afterAutospacing="1" w:line="240" w:lineRule="auto"/>
        <w:jc w:val="both"/>
        <w:rPr>
          <w:rFonts w:ascii="Verdana" w:eastAsia="Times New Roman" w:hAnsi="Verdana" w:cs="Times New Roman"/>
          <w:sz w:val="19"/>
          <w:szCs w:val="19"/>
        </w:rPr>
      </w:pPr>
      <w:bookmarkStart w:id="7" w:name="4730.203(C)(2)"/>
      <w:r w:rsidRPr="00537DA2">
        <w:rPr>
          <w:rFonts w:ascii="Verdana" w:eastAsia="Times New Roman" w:hAnsi="Verdana" w:cs="Times New Roman"/>
          <w:color w:val="00008B"/>
          <w:sz w:val="19"/>
          <w:szCs w:val="19"/>
        </w:rPr>
        <w:t>(2)</w:t>
      </w:r>
      <w:bookmarkEnd w:id="7"/>
      <w:r w:rsidRPr="00537DA2">
        <w:rPr>
          <w:rFonts w:ascii="Verdana" w:eastAsia="Times New Roman" w:hAnsi="Verdana" w:cs="Times New Roman"/>
          <w:sz w:val="19"/>
          <w:szCs w:val="19"/>
        </w:rPr>
        <w:t xml:space="preserve"> The drug is included in the formulary established under division (A) of section </w:t>
      </w:r>
      <w:hyperlink r:id="rId8" w:history="1">
        <w:r w:rsidRPr="00537DA2">
          <w:rPr>
            <w:rFonts w:ascii="Verdana" w:eastAsia="Times New Roman" w:hAnsi="Verdana" w:cs="Times New Roman"/>
            <w:color w:val="00008B"/>
            <w:sz w:val="19"/>
            <w:szCs w:val="19"/>
            <w:u w:val="single"/>
          </w:rPr>
          <w:t>4730.39</w:t>
        </w:r>
      </w:hyperlink>
      <w:r w:rsidRPr="00537DA2">
        <w:rPr>
          <w:rFonts w:ascii="Verdana" w:eastAsia="Times New Roman" w:hAnsi="Verdana" w:cs="Times New Roman"/>
          <w:sz w:val="19"/>
          <w:szCs w:val="19"/>
        </w:rPr>
        <w:t xml:space="preserve"> of the Revised Code. </w:t>
      </w:r>
    </w:p>
    <w:p w14:paraId="426A1E82" w14:textId="77777777" w:rsidR="00537DA2" w:rsidRPr="00537DA2" w:rsidRDefault="00537DA2" w:rsidP="00537DA2">
      <w:pPr>
        <w:spacing w:before="100" w:beforeAutospacing="1" w:after="100" w:afterAutospacing="1" w:line="240" w:lineRule="auto"/>
        <w:jc w:val="both"/>
        <w:rPr>
          <w:rFonts w:ascii="Verdana" w:eastAsia="Times New Roman" w:hAnsi="Verdana" w:cs="Times New Roman"/>
          <w:sz w:val="19"/>
          <w:szCs w:val="19"/>
        </w:rPr>
      </w:pPr>
      <w:bookmarkStart w:id="8" w:name="4730.203(C)(3)"/>
      <w:r w:rsidRPr="00537DA2">
        <w:rPr>
          <w:rFonts w:ascii="Verdana" w:eastAsia="Times New Roman" w:hAnsi="Verdana" w:cs="Times New Roman"/>
          <w:color w:val="00008B"/>
          <w:sz w:val="19"/>
          <w:szCs w:val="19"/>
        </w:rPr>
        <w:t>(3)</w:t>
      </w:r>
      <w:bookmarkEnd w:id="8"/>
      <w:r w:rsidRPr="00537DA2">
        <w:rPr>
          <w:rFonts w:ascii="Verdana" w:eastAsia="Times New Roman" w:hAnsi="Verdana" w:cs="Times New Roman"/>
          <w:sz w:val="19"/>
          <w:szCs w:val="19"/>
        </w:rPr>
        <w:t xml:space="preserve"> The drug is not a controlled substance. </w:t>
      </w:r>
    </w:p>
    <w:p w14:paraId="7C212F39" w14:textId="77777777" w:rsidR="00537DA2" w:rsidRPr="00537DA2" w:rsidRDefault="00537DA2" w:rsidP="00537DA2">
      <w:pPr>
        <w:spacing w:before="100" w:beforeAutospacing="1" w:after="100" w:afterAutospacing="1" w:line="240" w:lineRule="auto"/>
        <w:jc w:val="both"/>
        <w:rPr>
          <w:rFonts w:ascii="Verdana" w:eastAsia="Times New Roman" w:hAnsi="Verdana" w:cs="Times New Roman"/>
          <w:sz w:val="19"/>
          <w:szCs w:val="19"/>
        </w:rPr>
      </w:pPr>
      <w:bookmarkStart w:id="9" w:name="4730.203(C)(4)"/>
      <w:r w:rsidRPr="00537DA2">
        <w:rPr>
          <w:rFonts w:ascii="Verdana" w:eastAsia="Times New Roman" w:hAnsi="Verdana" w:cs="Times New Roman"/>
          <w:color w:val="00008B"/>
          <w:sz w:val="19"/>
          <w:szCs w:val="19"/>
        </w:rPr>
        <w:t>(4)</w:t>
      </w:r>
      <w:bookmarkEnd w:id="9"/>
      <w:r w:rsidRPr="00537DA2">
        <w:rPr>
          <w:rFonts w:ascii="Verdana" w:eastAsia="Times New Roman" w:hAnsi="Verdana" w:cs="Times New Roman"/>
          <w:sz w:val="19"/>
          <w:szCs w:val="19"/>
        </w:rPr>
        <w:t xml:space="preserve"> The drug will not be administered intravenously. </w:t>
      </w:r>
    </w:p>
    <w:p w14:paraId="201DA149" w14:textId="77777777" w:rsidR="00537DA2" w:rsidRPr="00537DA2" w:rsidRDefault="00537DA2" w:rsidP="00537DA2">
      <w:pPr>
        <w:spacing w:before="100" w:beforeAutospacing="1" w:after="100" w:afterAutospacing="1" w:line="240" w:lineRule="auto"/>
        <w:jc w:val="both"/>
        <w:rPr>
          <w:rFonts w:ascii="Verdana" w:eastAsia="Times New Roman" w:hAnsi="Verdana" w:cs="Times New Roman"/>
          <w:sz w:val="19"/>
          <w:szCs w:val="19"/>
        </w:rPr>
      </w:pPr>
      <w:bookmarkStart w:id="10" w:name="4730.203(C)(5)"/>
      <w:r w:rsidRPr="00537DA2">
        <w:rPr>
          <w:rFonts w:ascii="Verdana" w:eastAsia="Times New Roman" w:hAnsi="Verdana" w:cs="Times New Roman"/>
          <w:color w:val="00008B"/>
          <w:sz w:val="19"/>
          <w:szCs w:val="19"/>
        </w:rPr>
        <w:t>(5)</w:t>
      </w:r>
      <w:bookmarkEnd w:id="10"/>
      <w:r w:rsidRPr="00537DA2">
        <w:rPr>
          <w:rFonts w:ascii="Verdana" w:eastAsia="Times New Roman" w:hAnsi="Verdana" w:cs="Times New Roman"/>
          <w:sz w:val="19"/>
          <w:szCs w:val="19"/>
        </w:rPr>
        <w:t xml:space="preserve"> The drug will not be administered in a hospital inpatient care unit, as defined in section </w:t>
      </w:r>
      <w:hyperlink r:id="rId9" w:history="1">
        <w:r w:rsidRPr="00537DA2">
          <w:rPr>
            <w:rFonts w:ascii="Verdana" w:eastAsia="Times New Roman" w:hAnsi="Verdana" w:cs="Times New Roman"/>
            <w:color w:val="00008B"/>
            <w:sz w:val="19"/>
            <w:szCs w:val="19"/>
            <w:u w:val="single"/>
          </w:rPr>
          <w:t>3727.50</w:t>
        </w:r>
      </w:hyperlink>
      <w:r w:rsidRPr="00537DA2">
        <w:rPr>
          <w:rFonts w:ascii="Verdana" w:eastAsia="Times New Roman" w:hAnsi="Verdana" w:cs="Times New Roman"/>
          <w:sz w:val="19"/>
          <w:szCs w:val="19"/>
        </w:rPr>
        <w:t xml:space="preserve"> of the Revised Code; a hospital emergency department; a freestanding emergency department; or an ambulatory surgical facility licensed under section </w:t>
      </w:r>
      <w:hyperlink r:id="rId10" w:history="1">
        <w:r w:rsidRPr="00537DA2">
          <w:rPr>
            <w:rFonts w:ascii="Verdana" w:eastAsia="Times New Roman" w:hAnsi="Verdana" w:cs="Times New Roman"/>
            <w:color w:val="00008B"/>
            <w:sz w:val="19"/>
            <w:szCs w:val="19"/>
            <w:u w:val="single"/>
          </w:rPr>
          <w:t>3702.30</w:t>
        </w:r>
      </w:hyperlink>
      <w:r w:rsidRPr="00537DA2">
        <w:rPr>
          <w:rFonts w:ascii="Verdana" w:eastAsia="Times New Roman" w:hAnsi="Verdana" w:cs="Times New Roman"/>
          <w:sz w:val="19"/>
          <w:szCs w:val="19"/>
        </w:rPr>
        <w:t xml:space="preserve"> of the Revised Code. </w:t>
      </w:r>
    </w:p>
    <w:p w14:paraId="2BC11F80" w14:textId="77777777" w:rsidR="00537DA2" w:rsidRPr="00537DA2" w:rsidRDefault="00537DA2" w:rsidP="00537DA2">
      <w:pPr>
        <w:spacing w:before="100" w:beforeAutospacing="1" w:after="100" w:afterAutospacing="1" w:line="240" w:lineRule="auto"/>
        <w:jc w:val="both"/>
        <w:rPr>
          <w:rFonts w:ascii="Verdana" w:eastAsia="Times New Roman" w:hAnsi="Verdana" w:cs="Times New Roman"/>
          <w:sz w:val="19"/>
          <w:szCs w:val="19"/>
        </w:rPr>
      </w:pPr>
      <w:bookmarkStart w:id="11" w:name="4730.203(D)"/>
      <w:r w:rsidRPr="00537DA2">
        <w:rPr>
          <w:rFonts w:ascii="Verdana" w:eastAsia="Times New Roman" w:hAnsi="Verdana" w:cs="Times New Roman"/>
          <w:color w:val="00008B"/>
          <w:sz w:val="19"/>
          <w:szCs w:val="19"/>
        </w:rPr>
        <w:t>(D)</w:t>
      </w:r>
      <w:bookmarkEnd w:id="11"/>
      <w:r w:rsidRPr="00537DA2">
        <w:rPr>
          <w:rFonts w:ascii="Verdana" w:eastAsia="Times New Roman" w:hAnsi="Verdana" w:cs="Times New Roman"/>
          <w:sz w:val="19"/>
          <w:szCs w:val="19"/>
        </w:rPr>
        <w:t xml:space="preserve"> A person not otherwise authorized to administer a drug or perform a specific task may do so in accordance with a physician assistant's delegation under this section. </w:t>
      </w:r>
    </w:p>
    <w:p w14:paraId="22AF28E6" w14:textId="3DC8D2E6" w:rsidR="007E3706" w:rsidRDefault="00537DA2" w:rsidP="007A24B2">
      <w:pPr>
        <w:spacing w:before="100" w:beforeAutospacing="1" w:after="100" w:afterAutospacing="1" w:line="240" w:lineRule="auto"/>
        <w:jc w:val="both"/>
        <w:rPr>
          <w:rFonts w:ascii="Verdana" w:eastAsia="Times New Roman" w:hAnsi="Verdana" w:cs="Times New Roman"/>
          <w:sz w:val="19"/>
          <w:szCs w:val="19"/>
        </w:rPr>
      </w:pPr>
      <w:r w:rsidRPr="00537DA2">
        <w:rPr>
          <w:rFonts w:ascii="Verdana" w:eastAsia="Times New Roman" w:hAnsi="Verdana" w:cs="Times New Roman"/>
          <w:sz w:val="19"/>
          <w:szCs w:val="19"/>
        </w:rPr>
        <w:t>Added by 131st General Assembly File No. TBD, SB 110, §1, eff. 10/15/2015.</w:t>
      </w:r>
    </w:p>
    <w:bookmarkStart w:id="12" w:name="4730.03"/>
    <w:p w14:paraId="56851A98" w14:textId="77777777" w:rsidR="007A24B2" w:rsidRPr="007A24B2" w:rsidRDefault="007A24B2" w:rsidP="007A24B2">
      <w:pPr>
        <w:spacing w:before="120" w:after="0" w:line="240" w:lineRule="auto"/>
        <w:outlineLvl w:val="2"/>
        <w:rPr>
          <w:rFonts w:ascii="Verdana" w:eastAsia="Times New Roman" w:hAnsi="Verdana" w:cs="Times New Roman"/>
          <w:b/>
          <w:bCs/>
          <w:sz w:val="21"/>
          <w:szCs w:val="21"/>
        </w:rPr>
      </w:pPr>
      <w:r w:rsidRPr="007A24B2">
        <w:rPr>
          <w:rFonts w:ascii="Verdana" w:eastAsia="Times New Roman" w:hAnsi="Verdana" w:cs="Times New Roman"/>
          <w:b/>
          <w:bCs/>
          <w:sz w:val="21"/>
          <w:szCs w:val="21"/>
        </w:rPr>
        <w:fldChar w:fldCharType="begin"/>
      </w:r>
      <w:r w:rsidRPr="007A24B2">
        <w:rPr>
          <w:rFonts w:ascii="Verdana" w:eastAsia="Times New Roman" w:hAnsi="Verdana" w:cs="Times New Roman"/>
          <w:b/>
          <w:bCs/>
          <w:sz w:val="21"/>
          <w:szCs w:val="21"/>
        </w:rPr>
        <w:instrText xml:space="preserve"> HYPERLINK "http://codes.ohio.gov/orc/4730.03v1" \o "4730.03" </w:instrText>
      </w:r>
      <w:r w:rsidRPr="007A24B2">
        <w:rPr>
          <w:rFonts w:ascii="Verdana" w:eastAsia="Times New Roman" w:hAnsi="Verdana" w:cs="Times New Roman"/>
          <w:b/>
          <w:bCs/>
          <w:sz w:val="21"/>
          <w:szCs w:val="21"/>
        </w:rPr>
        <w:fldChar w:fldCharType="separate"/>
      </w:r>
      <w:r w:rsidRPr="007A24B2">
        <w:rPr>
          <w:rFonts w:ascii="Verdana" w:eastAsia="Times New Roman" w:hAnsi="Verdana" w:cs="Times New Roman"/>
          <w:b/>
          <w:bCs/>
          <w:color w:val="00008B"/>
          <w:sz w:val="21"/>
          <w:szCs w:val="21"/>
          <w:u w:val="single"/>
        </w:rPr>
        <w:t>4730.03 Construction and application.</w:t>
      </w:r>
      <w:r w:rsidRPr="007A24B2">
        <w:rPr>
          <w:rFonts w:ascii="Verdana" w:eastAsia="Times New Roman" w:hAnsi="Verdana" w:cs="Times New Roman"/>
          <w:b/>
          <w:bCs/>
          <w:sz w:val="21"/>
          <w:szCs w:val="21"/>
        </w:rPr>
        <w:fldChar w:fldCharType="end"/>
      </w:r>
      <w:bookmarkEnd w:id="12"/>
    </w:p>
    <w:p w14:paraId="4B5A1648" w14:textId="77777777" w:rsidR="007A24B2" w:rsidRPr="007A24B2" w:rsidRDefault="007A24B2" w:rsidP="007A24B2">
      <w:pPr>
        <w:spacing w:before="100" w:beforeAutospacing="1" w:after="100" w:afterAutospacing="1" w:line="240" w:lineRule="auto"/>
        <w:jc w:val="both"/>
        <w:rPr>
          <w:rFonts w:ascii="Verdana" w:eastAsia="Times New Roman" w:hAnsi="Verdana" w:cs="Times New Roman"/>
          <w:sz w:val="19"/>
          <w:szCs w:val="19"/>
        </w:rPr>
      </w:pPr>
      <w:r w:rsidRPr="007A24B2">
        <w:rPr>
          <w:rFonts w:ascii="Verdana" w:eastAsia="Times New Roman" w:hAnsi="Verdana" w:cs="Times New Roman"/>
          <w:sz w:val="19"/>
          <w:szCs w:val="19"/>
          <w:u w:val="single"/>
        </w:rPr>
        <w:t>Nothing in this chapter shall</w:t>
      </w:r>
      <w:r w:rsidRPr="007A24B2">
        <w:rPr>
          <w:rFonts w:ascii="Verdana" w:eastAsia="Times New Roman" w:hAnsi="Verdana" w:cs="Times New Roman"/>
          <w:sz w:val="19"/>
          <w:szCs w:val="19"/>
        </w:rPr>
        <w:t>:</w:t>
      </w:r>
    </w:p>
    <w:p w14:paraId="5A15928F" w14:textId="77777777" w:rsidR="007A24B2" w:rsidRPr="007A24B2" w:rsidRDefault="007A24B2" w:rsidP="007A24B2">
      <w:pPr>
        <w:spacing w:before="100" w:beforeAutospacing="1" w:after="100" w:afterAutospacing="1" w:line="240" w:lineRule="auto"/>
        <w:jc w:val="both"/>
        <w:rPr>
          <w:rFonts w:ascii="Verdana" w:eastAsia="Times New Roman" w:hAnsi="Verdana" w:cs="Times New Roman"/>
          <w:sz w:val="19"/>
          <w:szCs w:val="19"/>
        </w:rPr>
      </w:pPr>
      <w:bookmarkStart w:id="13" w:name="4730.03(A)"/>
      <w:r w:rsidRPr="007A24B2">
        <w:rPr>
          <w:rFonts w:ascii="Verdana" w:eastAsia="Times New Roman" w:hAnsi="Verdana" w:cs="Times New Roman"/>
          <w:color w:val="00008B"/>
          <w:sz w:val="19"/>
          <w:szCs w:val="19"/>
        </w:rPr>
        <w:t>(A)</w:t>
      </w:r>
      <w:bookmarkEnd w:id="13"/>
      <w:r w:rsidRPr="007A24B2">
        <w:rPr>
          <w:rFonts w:ascii="Verdana" w:eastAsia="Times New Roman" w:hAnsi="Verdana" w:cs="Times New Roman"/>
          <w:sz w:val="19"/>
          <w:szCs w:val="19"/>
        </w:rPr>
        <w:t xml:space="preserve"> Be construed to affect or interfere with the performance of duties of any medical personnel who are either of the following:</w:t>
      </w:r>
    </w:p>
    <w:p w14:paraId="08A45FF4" w14:textId="77777777" w:rsidR="007A24B2" w:rsidRPr="007A24B2" w:rsidRDefault="007A24B2" w:rsidP="007A24B2">
      <w:pPr>
        <w:spacing w:before="100" w:beforeAutospacing="1" w:after="100" w:afterAutospacing="1" w:line="240" w:lineRule="auto"/>
        <w:jc w:val="both"/>
        <w:rPr>
          <w:rFonts w:ascii="Verdana" w:eastAsia="Times New Roman" w:hAnsi="Verdana" w:cs="Times New Roman"/>
          <w:sz w:val="19"/>
          <w:szCs w:val="19"/>
        </w:rPr>
      </w:pPr>
      <w:bookmarkStart w:id="14" w:name="4730.03(A)(1)"/>
      <w:r w:rsidRPr="007A24B2">
        <w:rPr>
          <w:rFonts w:ascii="Verdana" w:eastAsia="Times New Roman" w:hAnsi="Verdana" w:cs="Times New Roman"/>
          <w:color w:val="00008B"/>
          <w:sz w:val="19"/>
          <w:szCs w:val="19"/>
        </w:rPr>
        <w:t>(1)</w:t>
      </w:r>
      <w:bookmarkEnd w:id="14"/>
      <w:r w:rsidRPr="007A24B2">
        <w:rPr>
          <w:rFonts w:ascii="Verdana" w:eastAsia="Times New Roman" w:hAnsi="Verdana" w:cs="Times New Roman"/>
          <w:sz w:val="19"/>
          <w:szCs w:val="19"/>
        </w:rPr>
        <w:t xml:space="preserve"> In active service in the army, navy, coast guard, marine corps, air force, public health service, or marine hospital service of the United States while so serving; </w:t>
      </w:r>
    </w:p>
    <w:p w14:paraId="2501CB9D" w14:textId="77777777" w:rsidR="007A24B2" w:rsidRPr="007A24B2" w:rsidRDefault="007A24B2" w:rsidP="007A24B2">
      <w:pPr>
        <w:spacing w:before="100" w:beforeAutospacing="1" w:after="100" w:afterAutospacing="1" w:line="240" w:lineRule="auto"/>
        <w:jc w:val="both"/>
        <w:rPr>
          <w:rFonts w:ascii="Verdana" w:eastAsia="Times New Roman" w:hAnsi="Verdana" w:cs="Times New Roman"/>
          <w:sz w:val="19"/>
          <w:szCs w:val="19"/>
        </w:rPr>
      </w:pPr>
      <w:bookmarkStart w:id="15" w:name="4730.03(A)(2)"/>
      <w:r w:rsidRPr="007A24B2">
        <w:rPr>
          <w:rFonts w:ascii="Verdana" w:eastAsia="Times New Roman" w:hAnsi="Verdana" w:cs="Times New Roman"/>
          <w:color w:val="00008B"/>
          <w:sz w:val="19"/>
          <w:szCs w:val="19"/>
        </w:rPr>
        <w:t>(2)</w:t>
      </w:r>
      <w:bookmarkEnd w:id="15"/>
      <w:r w:rsidRPr="007A24B2">
        <w:rPr>
          <w:rFonts w:ascii="Verdana" w:eastAsia="Times New Roman" w:hAnsi="Verdana" w:cs="Times New Roman"/>
          <w:sz w:val="19"/>
          <w:szCs w:val="19"/>
        </w:rPr>
        <w:t xml:space="preserve"> Employed by the </w:t>
      </w:r>
      <w:proofErr w:type="gramStart"/>
      <w:r w:rsidRPr="007A24B2">
        <w:rPr>
          <w:rFonts w:ascii="Verdana" w:eastAsia="Times New Roman" w:hAnsi="Verdana" w:cs="Times New Roman"/>
          <w:sz w:val="19"/>
          <w:szCs w:val="19"/>
        </w:rPr>
        <w:t>veterans</w:t>
      </w:r>
      <w:proofErr w:type="gramEnd"/>
      <w:r w:rsidRPr="007A24B2">
        <w:rPr>
          <w:rFonts w:ascii="Verdana" w:eastAsia="Times New Roman" w:hAnsi="Verdana" w:cs="Times New Roman"/>
          <w:sz w:val="19"/>
          <w:szCs w:val="19"/>
        </w:rPr>
        <w:t xml:space="preserve"> administration of the United States while so employed. </w:t>
      </w:r>
    </w:p>
    <w:p w14:paraId="50ED13CF" w14:textId="77777777" w:rsidR="007A24B2" w:rsidRPr="007A24B2" w:rsidRDefault="007A24B2" w:rsidP="007A24B2">
      <w:pPr>
        <w:spacing w:before="100" w:beforeAutospacing="1" w:after="100" w:afterAutospacing="1" w:line="240" w:lineRule="auto"/>
        <w:jc w:val="both"/>
        <w:rPr>
          <w:rFonts w:ascii="Verdana" w:eastAsia="Times New Roman" w:hAnsi="Verdana" w:cs="Times New Roman"/>
          <w:sz w:val="19"/>
          <w:szCs w:val="19"/>
        </w:rPr>
      </w:pPr>
      <w:bookmarkStart w:id="16" w:name="4730.03(B)"/>
      <w:r w:rsidRPr="007A24B2">
        <w:rPr>
          <w:rFonts w:ascii="Verdana" w:eastAsia="Times New Roman" w:hAnsi="Verdana" w:cs="Times New Roman"/>
          <w:color w:val="00008B"/>
          <w:sz w:val="19"/>
          <w:szCs w:val="19"/>
        </w:rPr>
        <w:lastRenderedPageBreak/>
        <w:t>(B)</w:t>
      </w:r>
      <w:bookmarkEnd w:id="16"/>
      <w:r w:rsidRPr="007A24B2">
        <w:rPr>
          <w:rFonts w:ascii="Verdana" w:eastAsia="Times New Roman" w:hAnsi="Verdana" w:cs="Times New Roman"/>
          <w:sz w:val="19"/>
          <w:szCs w:val="19"/>
        </w:rPr>
        <w:t xml:space="preserve"> Prevent any person from performing any of the services a physician assistant may be authorized to perform, if the person's professional scope of practice established under any other chapter of the Revised Code authorizes the person to perform the services; </w:t>
      </w:r>
    </w:p>
    <w:p w14:paraId="321DDADF" w14:textId="77777777" w:rsidR="007A24B2" w:rsidRPr="007A24B2" w:rsidRDefault="007A24B2" w:rsidP="007A24B2">
      <w:pPr>
        <w:spacing w:before="100" w:beforeAutospacing="1" w:after="100" w:afterAutospacing="1" w:line="240" w:lineRule="auto"/>
        <w:jc w:val="both"/>
        <w:rPr>
          <w:rFonts w:ascii="Verdana" w:eastAsia="Times New Roman" w:hAnsi="Verdana" w:cs="Times New Roman"/>
          <w:sz w:val="19"/>
          <w:szCs w:val="19"/>
        </w:rPr>
      </w:pPr>
      <w:bookmarkStart w:id="17" w:name="4730.03(C)"/>
      <w:r w:rsidRPr="007A24B2">
        <w:rPr>
          <w:rFonts w:ascii="Verdana" w:eastAsia="Times New Roman" w:hAnsi="Verdana" w:cs="Times New Roman"/>
          <w:color w:val="00008B"/>
          <w:sz w:val="19"/>
          <w:szCs w:val="19"/>
          <w:u w:val="single"/>
        </w:rPr>
        <w:t>(C)</w:t>
      </w:r>
      <w:bookmarkEnd w:id="17"/>
      <w:r w:rsidRPr="007A24B2">
        <w:rPr>
          <w:rFonts w:ascii="Verdana" w:eastAsia="Times New Roman" w:hAnsi="Verdana" w:cs="Times New Roman"/>
          <w:sz w:val="19"/>
          <w:szCs w:val="19"/>
          <w:u w:val="single"/>
        </w:rPr>
        <w:t xml:space="preserve"> Prohibit a physician from delegating responsibilities to any nurse or </w:t>
      </w:r>
      <w:r w:rsidRPr="007A24B2">
        <w:rPr>
          <w:rFonts w:ascii="Verdana" w:eastAsia="Times New Roman" w:hAnsi="Verdana" w:cs="Times New Roman"/>
          <w:b/>
          <w:sz w:val="19"/>
          <w:szCs w:val="19"/>
          <w:u w:val="single"/>
        </w:rPr>
        <w:t>other qualified person</w:t>
      </w:r>
      <w:r w:rsidRPr="007A24B2">
        <w:rPr>
          <w:rFonts w:ascii="Verdana" w:eastAsia="Times New Roman" w:hAnsi="Verdana" w:cs="Times New Roman"/>
          <w:sz w:val="19"/>
          <w:szCs w:val="19"/>
          <w:u w:val="single"/>
        </w:rPr>
        <w:t xml:space="preserve"> who does not hold a license to practice as a physician assistant, provided that the individual does not hold the individual out to be a physician assistant</w:t>
      </w:r>
      <w:r w:rsidRPr="007A24B2">
        <w:rPr>
          <w:rFonts w:ascii="Verdana" w:eastAsia="Times New Roman" w:hAnsi="Verdana" w:cs="Times New Roman"/>
          <w:sz w:val="19"/>
          <w:szCs w:val="19"/>
        </w:rPr>
        <w:t xml:space="preserve">; </w:t>
      </w:r>
    </w:p>
    <w:p w14:paraId="3E625B5A" w14:textId="77777777" w:rsidR="007A24B2" w:rsidRPr="007A24B2" w:rsidRDefault="007A24B2" w:rsidP="007A24B2">
      <w:pPr>
        <w:spacing w:before="100" w:beforeAutospacing="1" w:after="100" w:afterAutospacing="1" w:line="240" w:lineRule="auto"/>
        <w:jc w:val="both"/>
        <w:rPr>
          <w:rFonts w:ascii="Verdana" w:eastAsia="Times New Roman" w:hAnsi="Verdana" w:cs="Times New Roman"/>
          <w:sz w:val="19"/>
          <w:szCs w:val="19"/>
        </w:rPr>
      </w:pPr>
      <w:bookmarkStart w:id="18" w:name="4730.03(D)"/>
      <w:r w:rsidRPr="007A24B2">
        <w:rPr>
          <w:rFonts w:ascii="Verdana" w:eastAsia="Times New Roman" w:hAnsi="Verdana" w:cs="Times New Roman"/>
          <w:color w:val="00008B"/>
          <w:sz w:val="19"/>
          <w:szCs w:val="19"/>
        </w:rPr>
        <w:t>(D)</w:t>
      </w:r>
      <w:bookmarkEnd w:id="18"/>
      <w:r w:rsidRPr="007A24B2">
        <w:rPr>
          <w:rFonts w:ascii="Verdana" w:eastAsia="Times New Roman" w:hAnsi="Verdana" w:cs="Times New Roman"/>
          <w:sz w:val="19"/>
          <w:szCs w:val="19"/>
        </w:rPr>
        <w:t xml:space="preserve"> Be construed as authorizing a physician assistant independently to order or direct the execution of procedures or techniques by a registered nurse or licensed practical nurse in the care and treatment of a person in any setting, except to the extent that the physician assistant is authorized to do so by a physician who is responsible for supervising the physician assistant and, if applicable, the policies of the health care facility in which the physician assistant is practicing; </w:t>
      </w:r>
    </w:p>
    <w:p w14:paraId="5E576A54" w14:textId="77777777" w:rsidR="007A24B2" w:rsidRPr="007A24B2" w:rsidRDefault="007A24B2" w:rsidP="007A24B2">
      <w:pPr>
        <w:spacing w:before="100" w:beforeAutospacing="1" w:after="100" w:afterAutospacing="1" w:line="240" w:lineRule="auto"/>
        <w:jc w:val="both"/>
        <w:rPr>
          <w:rFonts w:ascii="Verdana" w:eastAsia="Times New Roman" w:hAnsi="Verdana" w:cs="Times New Roman"/>
          <w:sz w:val="19"/>
          <w:szCs w:val="19"/>
        </w:rPr>
      </w:pPr>
      <w:bookmarkStart w:id="19" w:name="4730.03(E)"/>
      <w:r w:rsidRPr="007A24B2">
        <w:rPr>
          <w:rFonts w:ascii="Verdana" w:eastAsia="Times New Roman" w:hAnsi="Verdana" w:cs="Times New Roman"/>
          <w:color w:val="00008B"/>
          <w:sz w:val="19"/>
          <w:szCs w:val="19"/>
        </w:rPr>
        <w:t>(E)</w:t>
      </w:r>
      <w:bookmarkEnd w:id="19"/>
      <w:r w:rsidRPr="007A24B2">
        <w:rPr>
          <w:rFonts w:ascii="Verdana" w:eastAsia="Times New Roman" w:hAnsi="Verdana" w:cs="Times New Roman"/>
          <w:sz w:val="19"/>
          <w:szCs w:val="19"/>
        </w:rPr>
        <w:t xml:space="preserve"> Authorize a physician assistant to engage in the practice of optometry, except to the extent that the physician assistant is authorized by a supervising physician acting in accordance with this chapter to perform routine visual screening, provide medical care prior to or following eye surgery, or assist in the care of diseases of the eye; </w:t>
      </w:r>
    </w:p>
    <w:p w14:paraId="5A97022A" w14:textId="77777777" w:rsidR="007A24B2" w:rsidRPr="007A24B2" w:rsidRDefault="007A24B2" w:rsidP="007A24B2">
      <w:pPr>
        <w:spacing w:before="100" w:beforeAutospacing="1" w:after="100" w:afterAutospacing="1" w:line="240" w:lineRule="auto"/>
        <w:jc w:val="both"/>
        <w:rPr>
          <w:rFonts w:ascii="Verdana" w:eastAsia="Times New Roman" w:hAnsi="Verdana" w:cs="Times New Roman"/>
          <w:sz w:val="19"/>
          <w:szCs w:val="19"/>
        </w:rPr>
      </w:pPr>
      <w:bookmarkStart w:id="20" w:name="4730.03(F)"/>
      <w:r w:rsidRPr="007A24B2">
        <w:rPr>
          <w:rFonts w:ascii="Verdana" w:eastAsia="Times New Roman" w:hAnsi="Verdana" w:cs="Times New Roman"/>
          <w:color w:val="00008B"/>
          <w:sz w:val="19"/>
          <w:szCs w:val="19"/>
        </w:rPr>
        <w:t>(F)</w:t>
      </w:r>
      <w:bookmarkEnd w:id="20"/>
      <w:r w:rsidRPr="007A24B2">
        <w:rPr>
          <w:rFonts w:ascii="Verdana" w:eastAsia="Times New Roman" w:hAnsi="Verdana" w:cs="Times New Roman"/>
          <w:sz w:val="19"/>
          <w:szCs w:val="19"/>
        </w:rPr>
        <w:t xml:space="preserve"> Be construed as authorizing a physician assistant to prescribe any drug or device to perform or induce an abortion, or as otherwise authorizing a physician assistant to perform or induce an abortion. </w:t>
      </w:r>
    </w:p>
    <w:p w14:paraId="6E3AE371" w14:textId="77777777" w:rsidR="007A24B2" w:rsidRPr="007A24B2" w:rsidRDefault="007A24B2" w:rsidP="007A24B2">
      <w:pPr>
        <w:spacing w:before="100" w:beforeAutospacing="1" w:after="100" w:afterAutospacing="1" w:line="240" w:lineRule="auto"/>
        <w:jc w:val="both"/>
        <w:rPr>
          <w:rFonts w:ascii="Verdana" w:eastAsia="Times New Roman" w:hAnsi="Verdana" w:cs="Times New Roman"/>
          <w:sz w:val="19"/>
          <w:szCs w:val="19"/>
        </w:rPr>
      </w:pPr>
      <w:r w:rsidRPr="007A24B2">
        <w:rPr>
          <w:rFonts w:ascii="Verdana" w:eastAsia="Times New Roman" w:hAnsi="Verdana" w:cs="Times New Roman"/>
          <w:sz w:val="19"/>
          <w:szCs w:val="19"/>
        </w:rPr>
        <w:t xml:space="preserve">Amended by 131st General Assembly File No. TBD, SB 110, §1, eff. 10/15/2015. </w:t>
      </w:r>
    </w:p>
    <w:p w14:paraId="5C4FA642" w14:textId="3ACC9EB9" w:rsidR="007A24B2" w:rsidRPr="007A24B2" w:rsidRDefault="007A24B2" w:rsidP="007A24B2">
      <w:pPr>
        <w:spacing w:before="100" w:beforeAutospacing="1" w:after="100" w:afterAutospacing="1" w:line="240" w:lineRule="auto"/>
        <w:jc w:val="both"/>
        <w:rPr>
          <w:rFonts w:ascii="Verdana" w:eastAsia="Times New Roman" w:hAnsi="Verdana" w:cs="Times New Roman"/>
          <w:sz w:val="19"/>
          <w:szCs w:val="19"/>
        </w:rPr>
      </w:pPr>
      <w:r w:rsidRPr="007A24B2">
        <w:rPr>
          <w:rFonts w:ascii="Verdana" w:eastAsia="Times New Roman" w:hAnsi="Verdana" w:cs="Times New Roman"/>
          <w:sz w:val="20"/>
          <w:szCs w:val="20"/>
        </w:rPr>
        <w:t>Effective Date: 11-06-1996; 05-17-2006; 2008 SB279 01-06-</w:t>
      </w:r>
      <w:proofErr w:type="gramStart"/>
      <w:r w:rsidRPr="007A24B2">
        <w:rPr>
          <w:rFonts w:ascii="Verdana" w:eastAsia="Times New Roman" w:hAnsi="Verdana" w:cs="Times New Roman"/>
          <w:sz w:val="20"/>
          <w:szCs w:val="20"/>
        </w:rPr>
        <w:t>2009 .</w:t>
      </w:r>
      <w:proofErr w:type="gramEnd"/>
    </w:p>
    <w:sectPr w:rsidR="007A24B2" w:rsidRPr="007A2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C275A"/>
    <w:multiLevelType w:val="multilevel"/>
    <w:tmpl w:val="D9EC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F4"/>
    <w:rsid w:val="00537DA2"/>
    <w:rsid w:val="007A24B2"/>
    <w:rsid w:val="007E3706"/>
    <w:rsid w:val="008C074D"/>
    <w:rsid w:val="00C109C8"/>
    <w:rsid w:val="00D9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5843"/>
  <w15:chartTrackingRefBased/>
  <w15:docId w15:val="{C59B07AD-7E59-4548-A3AB-D1433FCA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7443">
      <w:bodyDiv w:val="1"/>
      <w:marLeft w:val="0"/>
      <w:marRight w:val="0"/>
      <w:marTop w:val="0"/>
      <w:marBottom w:val="0"/>
      <w:divBdr>
        <w:top w:val="none" w:sz="0" w:space="0" w:color="auto"/>
        <w:left w:val="none" w:sz="0" w:space="0" w:color="auto"/>
        <w:bottom w:val="none" w:sz="0" w:space="0" w:color="auto"/>
        <w:right w:val="none" w:sz="0" w:space="0" w:color="auto"/>
      </w:divBdr>
      <w:divsChild>
        <w:div w:id="681007417">
          <w:marLeft w:val="0"/>
          <w:marRight w:val="-5040"/>
          <w:marTop w:val="0"/>
          <w:marBottom w:val="0"/>
          <w:divBdr>
            <w:top w:val="none" w:sz="0" w:space="0" w:color="auto"/>
            <w:left w:val="none" w:sz="0" w:space="0" w:color="auto"/>
            <w:bottom w:val="none" w:sz="0" w:space="0" w:color="auto"/>
            <w:right w:val="none" w:sz="0" w:space="0" w:color="auto"/>
          </w:divBdr>
          <w:divsChild>
            <w:div w:id="1948153482">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10323475">
      <w:bodyDiv w:val="1"/>
      <w:marLeft w:val="0"/>
      <w:marRight w:val="0"/>
      <w:marTop w:val="0"/>
      <w:marBottom w:val="0"/>
      <w:divBdr>
        <w:top w:val="none" w:sz="0" w:space="0" w:color="auto"/>
        <w:left w:val="none" w:sz="0" w:space="0" w:color="auto"/>
        <w:bottom w:val="none" w:sz="0" w:space="0" w:color="auto"/>
        <w:right w:val="none" w:sz="0" w:space="0" w:color="auto"/>
      </w:divBdr>
      <w:divsChild>
        <w:div w:id="872961477">
          <w:marLeft w:val="0"/>
          <w:marRight w:val="-5040"/>
          <w:marTop w:val="0"/>
          <w:marBottom w:val="0"/>
          <w:divBdr>
            <w:top w:val="none" w:sz="0" w:space="0" w:color="auto"/>
            <w:left w:val="none" w:sz="0" w:space="0" w:color="auto"/>
            <w:bottom w:val="none" w:sz="0" w:space="0" w:color="auto"/>
            <w:right w:val="none" w:sz="0" w:space="0" w:color="auto"/>
          </w:divBdr>
          <w:divsChild>
            <w:div w:id="1065105373">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821924350">
      <w:bodyDiv w:val="1"/>
      <w:marLeft w:val="0"/>
      <w:marRight w:val="0"/>
      <w:marTop w:val="0"/>
      <w:marBottom w:val="0"/>
      <w:divBdr>
        <w:top w:val="none" w:sz="0" w:space="0" w:color="auto"/>
        <w:left w:val="none" w:sz="0" w:space="0" w:color="auto"/>
        <w:bottom w:val="none" w:sz="0" w:space="0" w:color="auto"/>
        <w:right w:val="none" w:sz="0" w:space="0" w:color="auto"/>
      </w:divBdr>
      <w:divsChild>
        <w:div w:id="725370557">
          <w:marLeft w:val="0"/>
          <w:marRight w:val="0"/>
          <w:marTop w:val="0"/>
          <w:marBottom w:val="0"/>
          <w:divBdr>
            <w:top w:val="none" w:sz="0" w:space="0" w:color="auto"/>
            <w:left w:val="none" w:sz="0" w:space="0" w:color="auto"/>
            <w:bottom w:val="none" w:sz="0" w:space="0" w:color="auto"/>
            <w:right w:val="none" w:sz="0" w:space="0" w:color="auto"/>
          </w:divBdr>
          <w:divsChild>
            <w:div w:id="423721136">
              <w:marLeft w:val="0"/>
              <w:marRight w:val="0"/>
              <w:marTop w:val="0"/>
              <w:marBottom w:val="0"/>
              <w:divBdr>
                <w:top w:val="single" w:sz="18" w:space="1" w:color="2F4F4F"/>
                <w:left w:val="single" w:sz="6" w:space="0" w:color="BDB76B"/>
                <w:bottom w:val="single" w:sz="6" w:space="1" w:color="BDB76B"/>
                <w:right w:val="single" w:sz="6" w:space="0" w:color="BDB76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s.ohio.gov/orc/4730.39" TargetMode="External"/><Relationship Id="rId3" Type="http://schemas.openxmlformats.org/officeDocument/2006/relationships/settings" Target="settings.xml"/><Relationship Id="rId7" Type="http://schemas.openxmlformats.org/officeDocument/2006/relationships/hyperlink" Target="http://codes.ohio.gov/orc/4730.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des.ohio.gov/orc/4730" TargetMode="External"/><Relationship Id="rId11" Type="http://schemas.openxmlformats.org/officeDocument/2006/relationships/fontTable" Target="fontTable.xml"/><Relationship Id="rId5" Type="http://schemas.openxmlformats.org/officeDocument/2006/relationships/hyperlink" Target="http://codes.ohio.gov/orc/47" TargetMode="External"/><Relationship Id="rId10" Type="http://schemas.openxmlformats.org/officeDocument/2006/relationships/hyperlink" Target="http://codes.ohio.gov/orc/3702.30" TargetMode="External"/><Relationship Id="rId4" Type="http://schemas.openxmlformats.org/officeDocument/2006/relationships/webSettings" Target="webSettings.xml"/><Relationship Id="rId9" Type="http://schemas.openxmlformats.org/officeDocument/2006/relationships/hyperlink" Target="http://codes.ohio.gov/orc/372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A. Balasa</dc:creator>
  <cp:keywords/>
  <dc:description/>
  <cp:lastModifiedBy>Miranda Sanks</cp:lastModifiedBy>
  <cp:revision>2</cp:revision>
  <dcterms:created xsi:type="dcterms:W3CDTF">2019-04-18T19:43:00Z</dcterms:created>
  <dcterms:modified xsi:type="dcterms:W3CDTF">2019-04-18T19:43:00Z</dcterms:modified>
</cp:coreProperties>
</file>